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4AF" w:rsidRDefault="004244AF"/>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UNIDAD ACADÉMICA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FACULTAD DE ARQUITECTURA Y URBANISMO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bookmarkStart w:id="0" w:name="_heading=h.30j0zll" w:colFirst="0" w:colLast="0"/>
            <w:bookmarkEnd w:id="0"/>
            <w:r>
              <w:rPr>
                <w:b/>
              </w:rPr>
              <w:t xml:space="preserve">CARRERA </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pPr>
            <w:r>
              <w:t>ARQUITECTURA</w:t>
            </w:r>
          </w:p>
        </w:tc>
      </w:tr>
      <w:tr w:rsidR="004244AF">
        <w:trPr>
          <w:trHeight w:val="485"/>
        </w:trPr>
        <w:tc>
          <w:tcPr>
            <w:tcW w:w="331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rPr>
                <w:b/>
              </w:rPr>
            </w:pPr>
            <w:r>
              <w:rPr>
                <w:b/>
              </w:rPr>
              <w:t>C.I.O.</w:t>
            </w:r>
          </w:p>
        </w:tc>
        <w:tc>
          <w:tcPr>
            <w:tcW w:w="5685" w:type="dxa"/>
            <w:shd w:val="clear" w:color="auto" w:fill="auto"/>
            <w:tcMar>
              <w:top w:w="100" w:type="dxa"/>
              <w:left w:w="100" w:type="dxa"/>
              <w:bottom w:w="100" w:type="dxa"/>
              <w:right w:w="100" w:type="dxa"/>
            </w:tcMar>
          </w:tcPr>
          <w:p w:rsidR="004244AF" w:rsidRDefault="002B74F1">
            <w:pPr>
              <w:widowControl w:val="0"/>
              <w:pBdr>
                <w:top w:val="nil"/>
                <w:left w:val="nil"/>
                <w:bottom w:val="nil"/>
                <w:right w:val="nil"/>
                <w:between w:val="nil"/>
              </w:pBdr>
              <w:spacing w:line="240" w:lineRule="auto"/>
            </w:pPr>
            <w:r>
              <w:t>2026</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MÓDULO</w:t>
            </w:r>
          </w:p>
        </w:tc>
        <w:tc>
          <w:tcPr>
            <w:tcW w:w="5685" w:type="dxa"/>
            <w:shd w:val="clear" w:color="auto" w:fill="auto"/>
            <w:tcMar>
              <w:top w:w="100" w:type="dxa"/>
              <w:left w:w="100" w:type="dxa"/>
              <w:bottom w:w="100" w:type="dxa"/>
              <w:right w:w="100" w:type="dxa"/>
            </w:tcMar>
          </w:tcPr>
          <w:p w:rsidR="004244AF" w:rsidRDefault="0005457A">
            <w:pPr>
              <w:widowControl w:val="0"/>
              <w:pBdr>
                <w:top w:val="nil"/>
                <w:left w:val="nil"/>
                <w:bottom w:val="nil"/>
                <w:right w:val="nil"/>
                <w:between w:val="nil"/>
              </w:pBdr>
              <w:spacing w:line="240" w:lineRule="auto"/>
            </w:pPr>
            <w:r>
              <w:t>MATEMATICA</w:t>
            </w:r>
          </w:p>
        </w:tc>
      </w:tr>
      <w:tr w:rsidR="004244AF">
        <w:trPr>
          <w:trHeight w:val="450"/>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JEFE DE CARRERA</w:t>
            </w:r>
          </w:p>
        </w:tc>
        <w:tc>
          <w:tcPr>
            <w:tcW w:w="5685" w:type="dxa"/>
            <w:shd w:val="clear" w:color="auto" w:fill="auto"/>
            <w:tcMar>
              <w:top w:w="100" w:type="dxa"/>
              <w:left w:w="100" w:type="dxa"/>
              <w:bottom w:w="100" w:type="dxa"/>
              <w:right w:w="100" w:type="dxa"/>
            </w:tcMar>
          </w:tcPr>
          <w:p w:rsidR="004244AF" w:rsidRDefault="00122647">
            <w:pPr>
              <w:widowControl w:val="0"/>
              <w:spacing w:line="240" w:lineRule="auto"/>
            </w:pPr>
            <w:r>
              <w:t>ARQ. JOSÉ ALBERTO GINOCCHIO</w:t>
            </w:r>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DOCENTE/S RESPONSABLE/S</w:t>
            </w:r>
          </w:p>
        </w:tc>
        <w:tc>
          <w:tcPr>
            <w:tcW w:w="5685" w:type="dxa"/>
            <w:shd w:val="clear" w:color="auto" w:fill="auto"/>
            <w:tcMar>
              <w:top w:w="100" w:type="dxa"/>
              <w:left w:w="100" w:type="dxa"/>
              <w:bottom w:w="100" w:type="dxa"/>
              <w:right w:w="100" w:type="dxa"/>
            </w:tcMar>
          </w:tcPr>
          <w:p w:rsidR="007914E4" w:rsidRDefault="0005457A" w:rsidP="007914E4">
            <w:pPr>
              <w:spacing w:line="240" w:lineRule="auto"/>
            </w:pPr>
            <w:r>
              <w:t>ING</w:t>
            </w:r>
            <w:r w:rsidR="007914E4">
              <w:t xml:space="preserve">. </w:t>
            </w:r>
            <w:r>
              <w:t>ROLANDO MAZZAGLIA</w:t>
            </w:r>
          </w:p>
          <w:p w:rsidR="007914E4" w:rsidRDefault="007914E4" w:rsidP="007914E4">
            <w:pPr>
              <w:spacing w:line="240" w:lineRule="auto"/>
            </w:pPr>
            <w:proofErr w:type="spellStart"/>
            <w:r>
              <w:t>Arq</w:t>
            </w:r>
            <w:proofErr w:type="spellEnd"/>
            <w:r w:rsidR="0005457A">
              <w:t xml:space="preserve"> EDUARDO MORALES</w:t>
            </w:r>
            <w:r>
              <w:t xml:space="preserve">  </w:t>
            </w:r>
          </w:p>
          <w:p w:rsidR="007914E4" w:rsidRDefault="007914E4" w:rsidP="007914E4">
            <w:pPr>
              <w:spacing w:line="240" w:lineRule="auto"/>
            </w:pPr>
            <w:r>
              <w:t xml:space="preserve">Arq. </w:t>
            </w:r>
            <w:r w:rsidR="0005457A">
              <w:t>TANIA GONORAZKY</w:t>
            </w:r>
          </w:p>
          <w:p w:rsidR="004244AF" w:rsidRDefault="003B6ECB" w:rsidP="007914E4">
            <w:pPr>
              <w:widowControl w:val="0"/>
              <w:pBdr>
                <w:top w:val="nil"/>
                <w:left w:val="nil"/>
                <w:bottom w:val="nil"/>
                <w:right w:val="nil"/>
                <w:between w:val="nil"/>
              </w:pBdr>
              <w:spacing w:line="240" w:lineRule="auto"/>
            </w:pPr>
            <w:r>
              <w:t>ING ALONSO CARLOS</w:t>
            </w:r>
          </w:p>
        </w:tc>
      </w:tr>
      <w:tr w:rsidR="004244AF">
        <w:trPr>
          <w:trHeight w:val="467"/>
        </w:trPr>
        <w:tc>
          <w:tcPr>
            <w:tcW w:w="3315" w:type="dxa"/>
            <w:shd w:val="clear" w:color="auto" w:fill="auto"/>
            <w:tcMar>
              <w:top w:w="100" w:type="dxa"/>
              <w:left w:w="100" w:type="dxa"/>
              <w:bottom w:w="100" w:type="dxa"/>
              <w:right w:w="100" w:type="dxa"/>
            </w:tcMar>
          </w:tcPr>
          <w:p w:rsidR="004244AF" w:rsidRDefault="0005457A">
            <w:pPr>
              <w:widowControl w:val="0"/>
              <w:spacing w:line="240" w:lineRule="auto"/>
              <w:rPr>
                <w:b/>
              </w:rPr>
            </w:pPr>
            <w:r>
              <w:rPr>
                <w:b/>
              </w:rPr>
              <w:t>ING</w:t>
            </w:r>
          </w:p>
        </w:tc>
        <w:tc>
          <w:tcPr>
            <w:tcW w:w="568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HÍBRIDO </w:t>
            </w:r>
            <w:bookmarkStart w:id="1" w:name="_GoBack"/>
            <w:bookmarkEnd w:id="1"/>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 xml:space="preserve">CARGA HORARIA TOTAL </w:t>
            </w:r>
          </w:p>
        </w:tc>
        <w:tc>
          <w:tcPr>
            <w:tcW w:w="5685" w:type="dxa"/>
            <w:shd w:val="clear" w:color="auto" w:fill="auto"/>
            <w:tcMar>
              <w:top w:w="100" w:type="dxa"/>
              <w:left w:w="100" w:type="dxa"/>
              <w:bottom w:w="100" w:type="dxa"/>
              <w:right w:w="100" w:type="dxa"/>
            </w:tcMar>
          </w:tcPr>
          <w:p w:rsidR="004244AF" w:rsidRDefault="00900F12">
            <w:pPr>
              <w:widowControl w:val="0"/>
              <w:pBdr>
                <w:top w:val="nil"/>
                <w:left w:val="nil"/>
                <w:bottom w:val="nil"/>
                <w:right w:val="nil"/>
                <w:between w:val="nil"/>
              </w:pBdr>
              <w:spacing w:line="240" w:lineRule="auto"/>
            </w:pPr>
            <w:r>
              <w:t>33</w:t>
            </w:r>
            <w:r>
              <w:t xml:space="preserve"> (presenciales) + 2 (virtuales) = 3</w:t>
            </w:r>
            <w:r>
              <w:t>5</w:t>
            </w:r>
            <w:r>
              <w:t xml:space="preserve"> </w:t>
            </w:r>
            <w:proofErr w:type="spellStart"/>
            <w:r>
              <w:t>hs</w:t>
            </w:r>
            <w:proofErr w:type="spellEnd"/>
          </w:p>
        </w:tc>
      </w:tr>
      <w:tr w:rsidR="004244AF">
        <w:trPr>
          <w:trHeight w:val="467"/>
        </w:trPr>
        <w:tc>
          <w:tcPr>
            <w:tcW w:w="3315" w:type="dxa"/>
            <w:shd w:val="clear" w:color="auto" w:fill="auto"/>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FECHA DE INICIO Y FINALIZACIÓN</w:t>
            </w:r>
          </w:p>
        </w:tc>
        <w:tc>
          <w:tcPr>
            <w:tcW w:w="5685" w:type="dxa"/>
            <w:shd w:val="clear" w:color="auto" w:fill="auto"/>
            <w:tcMar>
              <w:top w:w="100" w:type="dxa"/>
              <w:left w:w="100" w:type="dxa"/>
              <w:bottom w:w="100" w:type="dxa"/>
              <w:right w:w="100" w:type="dxa"/>
            </w:tcMar>
          </w:tcPr>
          <w:p w:rsidR="004244AF" w:rsidRDefault="0004432A">
            <w:pPr>
              <w:widowControl w:val="0"/>
              <w:pBdr>
                <w:top w:val="nil"/>
                <w:left w:val="nil"/>
                <w:bottom w:val="nil"/>
                <w:right w:val="nil"/>
                <w:between w:val="nil"/>
              </w:pBdr>
              <w:spacing w:line="240" w:lineRule="auto"/>
            </w:pPr>
            <w:r>
              <w:t>2/2/2026 - 2</w:t>
            </w:r>
            <w:r w:rsidR="007914E4">
              <w:t>7</w:t>
            </w:r>
            <w:r>
              <w:t>/2/2026</w:t>
            </w:r>
          </w:p>
        </w:tc>
      </w:tr>
    </w:tbl>
    <w:p w:rsidR="004244AF" w:rsidRDefault="004244AF">
      <w:pPr>
        <w:spacing w:line="240" w:lineRule="auto"/>
      </w:pPr>
    </w:p>
    <w:p w:rsidR="004244AF" w:rsidRDefault="004244AF">
      <w:pPr>
        <w:spacing w:line="240" w:lineRule="auto"/>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rsidTr="00BC5672">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pBdr>
                <w:top w:val="nil"/>
                <w:left w:val="nil"/>
                <w:bottom w:val="nil"/>
                <w:right w:val="nil"/>
                <w:between w:val="nil"/>
              </w:pBdr>
              <w:spacing w:line="240" w:lineRule="auto"/>
              <w:rPr>
                <w:b/>
              </w:rPr>
            </w:pPr>
            <w:r>
              <w:rPr>
                <w:b/>
              </w:rPr>
              <w:t xml:space="preserve">FUNDAMENTACIÓN </w:t>
            </w:r>
          </w:p>
        </w:tc>
      </w:tr>
      <w:tr w:rsidR="004244AF" w:rsidTr="00BC5672">
        <w:trPr>
          <w:trHeight w:val="447"/>
        </w:trPr>
        <w:tc>
          <w:tcPr>
            <w:tcW w:w="9029" w:type="dxa"/>
            <w:tcBorders>
              <w:bottom w:val="single" w:sz="8" w:space="0" w:color="000000"/>
            </w:tcBorders>
            <w:shd w:val="clear" w:color="auto" w:fill="auto"/>
            <w:tcMar>
              <w:top w:w="100" w:type="dxa"/>
              <w:left w:w="100" w:type="dxa"/>
              <w:bottom w:w="100" w:type="dxa"/>
              <w:right w:w="100" w:type="dxa"/>
            </w:tcMar>
          </w:tcPr>
          <w:p w:rsidR="00BC5672" w:rsidRDefault="00BC5672" w:rsidP="00BC5672">
            <w:pPr>
              <w:pBdr>
                <w:top w:val="nil"/>
                <w:left w:val="nil"/>
                <w:bottom w:val="nil"/>
                <w:right w:val="nil"/>
                <w:between w:val="nil"/>
              </w:pBdr>
              <w:spacing w:after="240" w:line="360" w:lineRule="auto"/>
              <w:ind w:firstLine="310"/>
              <w:jc w:val="both"/>
              <w:rPr>
                <w:color w:val="000000"/>
              </w:rPr>
            </w:pPr>
            <w:r>
              <w:rPr>
                <w:color w:val="000000"/>
              </w:rPr>
              <w:t>El marco conceptual de la presente propuesta se fundamenta en el Plan de Estudios de la carrera de Arquitectura de la Universidad Católica de Salta.</w:t>
            </w:r>
            <w:r>
              <w:rPr>
                <w:color w:val="000000"/>
              </w:rPr>
              <w:br/>
              <w:t>La Matemática, como disciplina, corresponde al primer año de la carrera y debe estar articulada con las asignaturas correlativas de los años posteriores.</w:t>
            </w:r>
          </w:p>
          <w:p w:rsidR="004244AF" w:rsidRDefault="00BC5672" w:rsidP="00BC5672">
            <w:pPr>
              <w:pBdr>
                <w:top w:val="nil"/>
                <w:left w:val="nil"/>
                <w:bottom w:val="nil"/>
                <w:right w:val="nil"/>
                <w:between w:val="nil"/>
              </w:pBdr>
              <w:spacing w:after="240" w:line="360" w:lineRule="auto"/>
              <w:ind w:firstLine="310"/>
              <w:jc w:val="both"/>
              <w:rPr>
                <w:b/>
              </w:rPr>
            </w:pPr>
            <w:r>
              <w:rPr>
                <w:color w:val="000000"/>
              </w:rPr>
              <w:t>En este módulo del CIO, que se impartirá de forma híbrida, se busca proporcionar conocimientos conceptuales y procedimentales independientemente de si los estudiantes los han adquirido en etapas educativas anteriores, actuando de esta manera como un nivelador para los ingresantes asegurando que todos cuenten con las bases necesarias para su formación. Este ámbito del conocimiento permite analizar y valorar conceptos racionales de aplicación útil no solo en las materias correlativas, sino también en la práctica profesional del arquitecto. Facilita la interpretación y selección de herramientas que dotan de significado a las propuestas de los objetos arquitectónicos diseñados. De esta manera, se guía y orienta al alumno en su proceso de aprendizaje, estableciendo una secuencia de trabajo que se desarrollará a lo largo de las diferentes etapas de la carrera de Arquitectura</w:t>
            </w:r>
          </w:p>
        </w:tc>
      </w:tr>
      <w:tr w:rsidR="004244AF" w:rsidTr="00BC5672">
        <w:tc>
          <w:tcPr>
            <w:tcW w:w="9029" w:type="dxa"/>
            <w:tcBorders>
              <w:left w:val="nil"/>
              <w:right w:val="nil"/>
            </w:tcBorders>
            <w:shd w:val="clear" w:color="auto" w:fill="auto"/>
            <w:tcMar>
              <w:top w:w="100" w:type="dxa"/>
              <w:left w:w="100" w:type="dxa"/>
              <w:bottom w:w="100" w:type="dxa"/>
              <w:right w:w="100" w:type="dxa"/>
            </w:tcMar>
          </w:tcPr>
          <w:p w:rsidR="008B14A5" w:rsidRDefault="007758FA" w:rsidP="008B14A5">
            <w:pPr>
              <w:widowControl w:val="0"/>
              <w:spacing w:line="240" w:lineRule="auto"/>
              <w:rPr>
                <w:b/>
              </w:rPr>
            </w:pPr>
            <w:r>
              <w:lastRenderedPageBreak/>
              <w:br w:type="page"/>
            </w:r>
          </w:p>
        </w:tc>
      </w:tr>
      <w:tr w:rsidR="004244AF" w:rsidTr="00BC5672">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 xml:space="preserve">COMPETENCIAS / RESULTADOS DE APRENDIZAJE </w:t>
            </w:r>
          </w:p>
        </w:tc>
      </w:tr>
      <w:tr w:rsidR="004244AF" w:rsidTr="00BC5672">
        <w:tc>
          <w:tcPr>
            <w:tcW w:w="9029" w:type="dxa"/>
            <w:shd w:val="clear" w:color="auto" w:fill="auto"/>
            <w:tcMar>
              <w:top w:w="100" w:type="dxa"/>
              <w:left w:w="100" w:type="dxa"/>
              <w:bottom w:w="100" w:type="dxa"/>
              <w:right w:w="100" w:type="dxa"/>
            </w:tcMar>
          </w:tcPr>
          <w:p w:rsidR="00BC5672" w:rsidRDefault="00BC5672" w:rsidP="00BC5672">
            <w:pPr>
              <w:tabs>
                <w:tab w:val="left" w:pos="8714"/>
              </w:tabs>
              <w:spacing w:line="360" w:lineRule="auto"/>
              <w:jc w:val="both"/>
            </w:pPr>
            <w:r>
              <w:t>Adquiere herramientas matemáticas básicas para abordar problemas geométricos característicos de la arquitectura, considerando la etapa educativa precedente.</w:t>
            </w:r>
          </w:p>
          <w:p w:rsidR="00BC5672" w:rsidRDefault="00BC5672" w:rsidP="00BC5672">
            <w:pPr>
              <w:tabs>
                <w:tab w:val="left" w:pos="8714"/>
              </w:tabs>
              <w:spacing w:line="360" w:lineRule="auto"/>
              <w:jc w:val="both"/>
            </w:pPr>
            <w:r>
              <w:t>-Comprende que toda forma arquitectónica está inmersa en sistemas estructurales que responde a modelos matemáticos y geométricos.</w:t>
            </w:r>
          </w:p>
          <w:p w:rsidR="004244AF" w:rsidRDefault="004244AF" w:rsidP="007914E4">
            <w:pPr>
              <w:widowControl w:val="0"/>
              <w:pBdr>
                <w:top w:val="nil"/>
                <w:left w:val="nil"/>
                <w:bottom w:val="nil"/>
                <w:right w:val="nil"/>
                <w:between w:val="nil"/>
              </w:pBdr>
              <w:spacing w:line="360" w:lineRule="auto"/>
              <w:ind w:right="294"/>
              <w:jc w:val="both"/>
            </w:pPr>
          </w:p>
        </w:tc>
      </w:tr>
    </w:tbl>
    <w:p w:rsidR="004244AF" w:rsidRDefault="004244AF">
      <w:pPr>
        <w:spacing w:line="240" w:lineRule="auto"/>
      </w:pPr>
    </w:p>
    <w:p w:rsidR="004244AF" w:rsidRDefault="004244AF">
      <w:pPr>
        <w:spacing w:line="240" w:lineRule="auto"/>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numPr>
                <w:ilvl w:val="0"/>
                <w:numId w:val="2"/>
              </w:numPr>
              <w:spacing w:line="240" w:lineRule="auto"/>
              <w:rPr>
                <w:b/>
              </w:rPr>
            </w:pPr>
            <w:r>
              <w:rPr>
                <w:b/>
              </w:rPr>
              <w:t>CONTENIDOS</w:t>
            </w:r>
          </w:p>
        </w:tc>
      </w:tr>
      <w:tr w:rsidR="004244AF">
        <w:tc>
          <w:tcPr>
            <w:tcW w:w="9029" w:type="dxa"/>
            <w:shd w:val="clear" w:color="auto" w:fill="auto"/>
            <w:tcMar>
              <w:top w:w="100" w:type="dxa"/>
              <w:left w:w="100" w:type="dxa"/>
              <w:bottom w:w="100" w:type="dxa"/>
              <w:right w:w="100" w:type="dxa"/>
            </w:tcMar>
          </w:tcPr>
          <w:p w:rsidR="00BC5672" w:rsidRPr="00BC5672" w:rsidRDefault="00BC5672" w:rsidP="00BC5672">
            <w:pPr>
              <w:autoSpaceDE w:val="0"/>
              <w:jc w:val="both"/>
            </w:pPr>
            <w:r w:rsidRPr="00BC5672">
              <w:rPr>
                <w:b/>
                <w:u w:val="single"/>
              </w:rPr>
              <w:t>UNIDAD 1</w:t>
            </w:r>
            <w:r w:rsidRPr="00BC5672">
              <w:t xml:space="preserve">: GEOMETRÍA PLANA Y DEL ESPACIO – MEDICIONES </w:t>
            </w:r>
          </w:p>
          <w:p w:rsidR="00BC5672" w:rsidRPr="00BC5672" w:rsidRDefault="00BC5672" w:rsidP="00BC5672">
            <w:pPr>
              <w:pStyle w:val="Ttulo1"/>
              <w:spacing w:before="0" w:after="0"/>
              <w:jc w:val="both"/>
              <w:rPr>
                <w:sz w:val="22"/>
                <w:szCs w:val="22"/>
              </w:rPr>
            </w:pPr>
            <w:r w:rsidRPr="00BC5672">
              <w:rPr>
                <w:sz w:val="22"/>
                <w:szCs w:val="22"/>
              </w:rPr>
              <w:t xml:space="preserve">Teoremas de Thales y de Pitágoras. Las figuras geométricas planas. Polígonos. Poliedros </w:t>
            </w:r>
            <w:r w:rsidRPr="00BC5672">
              <w:rPr>
                <w:bCs/>
                <w:sz w:val="22"/>
                <w:szCs w:val="22"/>
              </w:rPr>
              <w:t xml:space="preserve">y Cuerpos Redondos. </w:t>
            </w:r>
            <w:r w:rsidRPr="00BC5672">
              <w:rPr>
                <w:sz w:val="22"/>
                <w:szCs w:val="22"/>
              </w:rPr>
              <w:t>Sistemas de medición. Unidades de longitud, de superficie y de volumen. Problemas de aplicación.</w:t>
            </w:r>
          </w:p>
          <w:p w:rsidR="00BC5672" w:rsidRPr="00BC5672" w:rsidRDefault="00BC5672" w:rsidP="00BC5672">
            <w:pPr>
              <w:autoSpaceDE w:val="0"/>
              <w:jc w:val="both"/>
              <w:rPr>
                <w:b/>
                <w:u w:val="single"/>
              </w:rPr>
            </w:pPr>
          </w:p>
          <w:p w:rsidR="00BC5672" w:rsidRPr="00BC5672" w:rsidRDefault="00BC5672" w:rsidP="00BC5672">
            <w:pPr>
              <w:autoSpaceDE w:val="0"/>
              <w:jc w:val="both"/>
            </w:pPr>
            <w:r w:rsidRPr="00BC5672">
              <w:rPr>
                <w:b/>
                <w:u w:val="single"/>
              </w:rPr>
              <w:t>UNIDAD 2</w:t>
            </w:r>
            <w:r w:rsidRPr="00BC5672">
              <w:t>: OPERATORIA ARITMÉTICA Y ALGEBRAICA</w:t>
            </w:r>
          </w:p>
          <w:p w:rsidR="00BC5672" w:rsidRPr="00BC5672" w:rsidRDefault="00BC5672" w:rsidP="00BC5672">
            <w:pPr>
              <w:autoSpaceDE w:val="0"/>
              <w:jc w:val="both"/>
            </w:pPr>
            <w:r w:rsidRPr="00BC5672">
              <w:t xml:space="preserve">Conjunto Numérico: Operaciones con Números Racionales y Reales. Polinomios: Operaciones con Polinomios. Cuadrado y cubo de un binomio. </w:t>
            </w:r>
            <w:proofErr w:type="spellStart"/>
            <w:r w:rsidRPr="00BC5672">
              <w:t>Factoreo</w:t>
            </w:r>
            <w:proofErr w:type="spellEnd"/>
            <w:r w:rsidRPr="00BC5672">
              <w:t>.</w:t>
            </w:r>
          </w:p>
          <w:p w:rsidR="00BC5672" w:rsidRPr="00BC5672" w:rsidRDefault="00BC5672" w:rsidP="00BC5672">
            <w:pPr>
              <w:autoSpaceDE w:val="0"/>
              <w:jc w:val="both"/>
              <w:rPr>
                <w:b/>
                <w:u w:val="single"/>
              </w:rPr>
            </w:pPr>
          </w:p>
          <w:p w:rsidR="00BC5672" w:rsidRPr="00BC5672" w:rsidRDefault="00BC5672" w:rsidP="00BC5672">
            <w:pPr>
              <w:autoSpaceDE w:val="0"/>
              <w:jc w:val="both"/>
            </w:pPr>
            <w:r w:rsidRPr="00BC5672">
              <w:rPr>
                <w:b/>
                <w:u w:val="single"/>
              </w:rPr>
              <w:t>UNIDAD 3</w:t>
            </w:r>
            <w:r w:rsidRPr="00BC5672">
              <w:t>: TRIGONOMETRÍA</w:t>
            </w:r>
          </w:p>
          <w:p w:rsidR="004244AF" w:rsidRPr="00BC5672" w:rsidRDefault="00BC5672" w:rsidP="00BC5672">
            <w:pPr>
              <w:autoSpaceDE w:val="0"/>
              <w:jc w:val="both"/>
              <w:rPr>
                <w:rFonts w:ascii="Verdana" w:hAnsi="Verdana"/>
              </w:rPr>
            </w:pPr>
            <w:r w:rsidRPr="00BC5672">
              <w:t>Definición de las Funciones en el Círculo Trigonométrico. Teorema Fundamental de la Trigonometría. Teoremas del Seno y del Coseno. Resolución de Triángulos Rectángulos y Oblicuángulos. Problemas de aplicación</w:t>
            </w:r>
            <w:r>
              <w:rPr>
                <w:rFonts w:ascii="Verdana" w:hAnsi="Verdana"/>
              </w:rPr>
              <w:t xml:space="preserve">. </w:t>
            </w:r>
          </w:p>
        </w:tc>
      </w:tr>
    </w:tbl>
    <w:p w:rsidR="004244AF" w:rsidRDefault="004244AF">
      <w:pPr>
        <w:spacing w:line="240" w:lineRule="auto"/>
        <w:rPr>
          <w:b/>
        </w:rPr>
      </w:pPr>
    </w:p>
    <w:tbl>
      <w:tblPr>
        <w:tblStyle w:val="a8"/>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90"/>
      </w:tblGrid>
      <w:tr w:rsidR="004244AF">
        <w:trPr>
          <w:trHeight w:val="380"/>
        </w:trPr>
        <w:tc>
          <w:tcPr>
            <w:tcW w:w="9090" w:type="dxa"/>
            <w:shd w:val="clear" w:color="auto" w:fill="D9D9D9"/>
            <w:tcMar>
              <w:top w:w="100" w:type="dxa"/>
              <w:left w:w="100" w:type="dxa"/>
              <w:bottom w:w="100" w:type="dxa"/>
              <w:right w:w="100" w:type="dxa"/>
            </w:tcMar>
          </w:tcPr>
          <w:p w:rsidR="004244AF" w:rsidRDefault="007914E4">
            <w:pPr>
              <w:spacing w:line="240" w:lineRule="auto"/>
              <w:rPr>
                <w:b/>
              </w:rPr>
            </w:pPr>
            <w:r>
              <w:br w:type="page"/>
            </w:r>
            <w:r w:rsidR="00122647">
              <w:rPr>
                <w:b/>
              </w:rPr>
              <w:t xml:space="preserve">4) ESTRATEGIAS DIDÁCTICAS </w:t>
            </w:r>
          </w:p>
        </w:tc>
      </w:tr>
      <w:tr w:rsidR="004244AF">
        <w:trPr>
          <w:trHeight w:val="380"/>
        </w:trPr>
        <w:tc>
          <w:tcPr>
            <w:tcW w:w="9090" w:type="dxa"/>
            <w:shd w:val="clear" w:color="auto" w:fill="auto"/>
            <w:tcMar>
              <w:top w:w="100" w:type="dxa"/>
              <w:left w:w="100" w:type="dxa"/>
              <w:bottom w:w="100" w:type="dxa"/>
              <w:right w:w="100" w:type="dxa"/>
            </w:tcMar>
          </w:tcPr>
          <w:p w:rsidR="00BC5672" w:rsidRDefault="00BC5672" w:rsidP="00BC5672">
            <w:pPr>
              <w:widowControl w:val="0"/>
              <w:pBdr>
                <w:top w:val="nil"/>
                <w:left w:val="nil"/>
                <w:bottom w:val="nil"/>
                <w:right w:val="nil"/>
                <w:between w:val="nil"/>
              </w:pBdr>
              <w:spacing w:line="360" w:lineRule="auto"/>
              <w:ind w:firstLine="451"/>
              <w:jc w:val="both"/>
            </w:pPr>
            <w:r>
              <w:t>Para el módulo de Matemática, se propone dar herramientas básicas para abordar problemas geométricos y físicos característicos de la arquitectura.  Por tal motivo se plantea el trabajo conjunto de los 3 módulos bajo la modalidad de taller ya que introduce al aspirante en el trabajo articulado entre las diversas áreas de la disciplina para la correspondiente consecución de un objetivo.</w:t>
            </w:r>
          </w:p>
          <w:p w:rsidR="00BC5672" w:rsidRDefault="00BC5672" w:rsidP="00BC5672">
            <w:pPr>
              <w:widowControl w:val="0"/>
              <w:pBdr>
                <w:top w:val="nil"/>
                <w:left w:val="nil"/>
                <w:bottom w:val="nil"/>
                <w:right w:val="nil"/>
                <w:between w:val="nil"/>
              </w:pBdr>
              <w:spacing w:line="360" w:lineRule="auto"/>
              <w:ind w:firstLine="451"/>
              <w:jc w:val="both"/>
            </w:pPr>
            <w:r>
              <w:t>Esta metodología se desarrolla a modo introductorio en este curso y de manera consecutiva en el primer año de la carrera.</w:t>
            </w:r>
          </w:p>
          <w:p w:rsidR="00BC5672" w:rsidRDefault="00BC5672" w:rsidP="00BC5672">
            <w:pPr>
              <w:spacing w:line="360" w:lineRule="auto"/>
              <w:ind w:firstLine="451"/>
              <w:jc w:val="both"/>
            </w:pPr>
            <w:r>
              <w:t xml:space="preserve">Para el módulo de Matemática, se propone ofrecer herramientas fundamentales que permitan abordar problemas geométricos y físicos propios de la arquitectura. Con este fin, se contempla el trabajo conjunto de los tres módulos que conforman el CIO en modalidad de taller, lo que introduce a los aspirantes a la colaboración interdisciplinaria, esencial para alcanzar los objetivos planteados. </w:t>
            </w:r>
          </w:p>
          <w:p w:rsidR="004244AF" w:rsidRPr="008B14A5" w:rsidRDefault="004244AF" w:rsidP="007914E4">
            <w:pPr>
              <w:spacing w:line="360" w:lineRule="auto"/>
              <w:ind w:left="720"/>
            </w:pPr>
          </w:p>
        </w:tc>
      </w:tr>
    </w:tbl>
    <w:p w:rsidR="004244AF" w:rsidRDefault="004244AF">
      <w:pPr>
        <w:spacing w:line="240" w:lineRule="auto"/>
        <w:rPr>
          <w:b/>
        </w:rPr>
      </w:pPr>
    </w:p>
    <w:tbl>
      <w:tblPr>
        <w:tblStyle w:val="a9"/>
        <w:tblW w:w="90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2775"/>
        <w:gridCol w:w="3285"/>
      </w:tblGrid>
      <w:tr w:rsidR="004244AF" w:rsidTr="00566789">
        <w:trPr>
          <w:trHeight w:val="380"/>
        </w:trPr>
        <w:tc>
          <w:tcPr>
            <w:tcW w:w="9090" w:type="dxa"/>
            <w:gridSpan w:val="3"/>
            <w:shd w:val="clear" w:color="auto" w:fill="CCCCCC"/>
            <w:tcMar>
              <w:top w:w="100" w:type="dxa"/>
              <w:left w:w="100" w:type="dxa"/>
              <w:bottom w:w="100" w:type="dxa"/>
              <w:right w:w="100" w:type="dxa"/>
            </w:tcMar>
            <w:vAlign w:val="center"/>
          </w:tcPr>
          <w:p w:rsidR="004244AF" w:rsidRDefault="007914E4" w:rsidP="007758FA">
            <w:pPr>
              <w:spacing w:line="240" w:lineRule="auto"/>
              <w:rPr>
                <w:b/>
              </w:rPr>
            </w:pPr>
            <w:r>
              <w:br w:type="page"/>
            </w:r>
            <w:r w:rsidR="00122647">
              <w:rPr>
                <w:b/>
              </w:rPr>
              <w:t>5) EVALUACIÓN</w:t>
            </w:r>
          </w:p>
        </w:tc>
      </w:tr>
      <w:tr w:rsidR="004244AF" w:rsidTr="00566789">
        <w:tc>
          <w:tcPr>
            <w:tcW w:w="3030"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METODOLOGÍA</w:t>
            </w:r>
          </w:p>
        </w:tc>
        <w:tc>
          <w:tcPr>
            <w:tcW w:w="2775" w:type="dxa"/>
            <w:shd w:val="clear" w:color="auto" w:fill="auto"/>
            <w:tcMar>
              <w:top w:w="100" w:type="dxa"/>
              <w:left w:w="100" w:type="dxa"/>
              <w:bottom w:w="100" w:type="dxa"/>
              <w:right w:w="100" w:type="dxa"/>
            </w:tcMar>
            <w:vAlign w:val="center"/>
          </w:tcPr>
          <w:p w:rsidR="004244AF" w:rsidRDefault="00122647" w:rsidP="00566789">
            <w:pPr>
              <w:widowControl w:val="0"/>
              <w:spacing w:line="240" w:lineRule="auto"/>
              <w:jc w:val="center"/>
              <w:rPr>
                <w:b/>
              </w:rPr>
            </w:pPr>
            <w:r>
              <w:rPr>
                <w:b/>
              </w:rPr>
              <w:t>CRITERIOS DE EVALUACIÓN</w:t>
            </w:r>
          </w:p>
        </w:tc>
        <w:tc>
          <w:tcPr>
            <w:tcW w:w="3285" w:type="dxa"/>
            <w:shd w:val="clear" w:color="auto" w:fill="auto"/>
            <w:tcMar>
              <w:top w:w="100" w:type="dxa"/>
              <w:left w:w="100" w:type="dxa"/>
              <w:bottom w:w="100" w:type="dxa"/>
              <w:right w:w="100" w:type="dxa"/>
            </w:tcMar>
            <w:vAlign w:val="center"/>
          </w:tcPr>
          <w:p w:rsidR="004244AF" w:rsidRDefault="00AB0746" w:rsidP="00566789">
            <w:pPr>
              <w:widowControl w:val="0"/>
              <w:spacing w:line="240" w:lineRule="auto"/>
              <w:jc w:val="center"/>
              <w:rPr>
                <w:b/>
              </w:rPr>
            </w:pPr>
            <w:r>
              <w:rPr>
                <w:b/>
              </w:rPr>
              <w:t xml:space="preserve">CONDICIONES PARA LA </w:t>
            </w:r>
            <w:r w:rsidR="00122647">
              <w:rPr>
                <w:b/>
              </w:rPr>
              <w:t>APROBACIÓN</w:t>
            </w:r>
            <w:r>
              <w:rPr>
                <w:b/>
              </w:rPr>
              <w:t xml:space="preserve"> DEL MODULO</w:t>
            </w:r>
          </w:p>
          <w:p w:rsidR="004244AF" w:rsidRDefault="007914E4" w:rsidP="00566789">
            <w:pPr>
              <w:widowControl w:val="0"/>
              <w:spacing w:line="240" w:lineRule="auto"/>
              <w:jc w:val="center"/>
              <w:rPr>
                <w:b/>
              </w:rPr>
            </w:pPr>
            <w:r>
              <w:rPr>
                <w:b/>
              </w:rPr>
              <w:t>8</w:t>
            </w:r>
            <w:r w:rsidR="00122647">
              <w:rPr>
                <w:b/>
              </w:rPr>
              <w:t xml:space="preserve">0 % de trabajos prácticos </w:t>
            </w:r>
            <w:r w:rsidR="00AB0746">
              <w:rPr>
                <w:b/>
              </w:rPr>
              <w:t xml:space="preserve">presentados y </w:t>
            </w:r>
            <w:r w:rsidR="00122647">
              <w:rPr>
                <w:b/>
              </w:rPr>
              <w:t>aprobados</w:t>
            </w:r>
          </w:p>
        </w:tc>
      </w:tr>
      <w:tr w:rsidR="007914E4" w:rsidTr="00CE3226">
        <w:tc>
          <w:tcPr>
            <w:tcW w:w="3030" w:type="dxa"/>
            <w:shd w:val="clear" w:color="auto" w:fill="auto"/>
            <w:tcMar>
              <w:top w:w="100" w:type="dxa"/>
              <w:left w:w="100" w:type="dxa"/>
              <w:bottom w:w="100" w:type="dxa"/>
              <w:right w:w="100" w:type="dxa"/>
            </w:tcMar>
            <w:vAlign w:val="center"/>
          </w:tcPr>
          <w:p w:rsidR="00BC5672" w:rsidRDefault="00BC5672" w:rsidP="00BC5672">
            <w:pPr>
              <w:widowControl w:val="0"/>
              <w:spacing w:line="240" w:lineRule="auto"/>
            </w:pPr>
            <w:r>
              <w:rPr>
                <w:color w:val="000000"/>
              </w:rPr>
              <w:t>Aplicación práctica resolución de problemas operacionales</w:t>
            </w:r>
          </w:p>
          <w:p w:rsidR="007914E4" w:rsidRDefault="007914E4" w:rsidP="007914E4">
            <w:pPr>
              <w:widowControl w:val="0"/>
              <w:spacing w:line="240" w:lineRule="auto"/>
            </w:pPr>
          </w:p>
        </w:tc>
        <w:tc>
          <w:tcPr>
            <w:tcW w:w="2775" w:type="dxa"/>
            <w:shd w:val="clear" w:color="auto" w:fill="auto"/>
            <w:tcMar>
              <w:top w:w="100" w:type="dxa"/>
              <w:left w:w="100" w:type="dxa"/>
              <w:bottom w:w="100" w:type="dxa"/>
              <w:right w:w="100" w:type="dxa"/>
            </w:tcMar>
          </w:tcPr>
          <w:p w:rsidR="007914E4" w:rsidRDefault="00BC5672" w:rsidP="007914E4">
            <w:pPr>
              <w:spacing w:line="240" w:lineRule="auto"/>
            </w:pPr>
            <w:r>
              <w:t>Comprensión y proceso de cálculo en las operatorias aritméticas y algebraicas</w:t>
            </w:r>
          </w:p>
        </w:tc>
        <w:tc>
          <w:tcPr>
            <w:tcW w:w="3285" w:type="dxa"/>
            <w:shd w:val="clear" w:color="auto" w:fill="auto"/>
            <w:tcMar>
              <w:top w:w="100" w:type="dxa"/>
              <w:left w:w="100" w:type="dxa"/>
              <w:bottom w:w="100" w:type="dxa"/>
              <w:right w:w="100" w:type="dxa"/>
            </w:tcMar>
            <w:vAlign w:val="center"/>
          </w:tcPr>
          <w:p w:rsidR="00BC5672" w:rsidRDefault="00BC5672" w:rsidP="00BC5672">
            <w:pPr>
              <w:widowControl w:val="0"/>
              <w:pBdr>
                <w:top w:val="nil"/>
                <w:left w:val="nil"/>
                <w:bottom w:val="nil"/>
                <w:right w:val="nil"/>
                <w:between w:val="nil"/>
              </w:pBdr>
              <w:spacing w:line="240" w:lineRule="auto"/>
            </w:pPr>
            <w:r>
              <w:t>Alcanzar nivel resolutivo</w:t>
            </w:r>
          </w:p>
          <w:p w:rsidR="007914E4" w:rsidRDefault="007914E4" w:rsidP="007914E4">
            <w:pPr>
              <w:spacing w:line="240" w:lineRule="auto"/>
            </w:pPr>
          </w:p>
        </w:tc>
      </w:tr>
      <w:tr w:rsidR="007914E4" w:rsidTr="00F44078">
        <w:tc>
          <w:tcPr>
            <w:tcW w:w="3030" w:type="dxa"/>
            <w:shd w:val="clear" w:color="auto" w:fill="auto"/>
            <w:tcMar>
              <w:top w:w="100" w:type="dxa"/>
              <w:left w:w="100" w:type="dxa"/>
              <w:bottom w:w="100" w:type="dxa"/>
              <w:right w:w="100" w:type="dxa"/>
            </w:tcMar>
            <w:vAlign w:val="center"/>
          </w:tcPr>
          <w:p w:rsidR="00BC5672" w:rsidRDefault="00BC5672" w:rsidP="00BC5672">
            <w:pPr>
              <w:widowControl w:val="0"/>
              <w:spacing w:line="240" w:lineRule="auto"/>
            </w:pPr>
            <w:r>
              <w:rPr>
                <w:color w:val="000000"/>
              </w:rPr>
              <w:t xml:space="preserve">Aplicación práctica resolución de problemas de figuras planas y </w:t>
            </w:r>
            <w:r>
              <w:t>sólidos</w:t>
            </w:r>
            <w:r>
              <w:rPr>
                <w:color w:val="000000"/>
              </w:rPr>
              <w:t xml:space="preserve"> platónicos </w:t>
            </w:r>
            <w:proofErr w:type="spellStart"/>
            <w:r>
              <w:rPr>
                <w:color w:val="000000"/>
              </w:rPr>
              <w:t>modalizada</w:t>
            </w:r>
            <w:proofErr w:type="spellEnd"/>
            <w:r>
              <w:rPr>
                <w:color w:val="000000"/>
              </w:rPr>
              <w:t xml:space="preserve"> a la carrera- trabajo en taller</w:t>
            </w:r>
          </w:p>
          <w:p w:rsidR="007914E4" w:rsidRDefault="007914E4" w:rsidP="007914E4">
            <w:pPr>
              <w:widowControl w:val="0"/>
              <w:spacing w:line="240" w:lineRule="auto"/>
            </w:pPr>
          </w:p>
        </w:tc>
        <w:tc>
          <w:tcPr>
            <w:tcW w:w="2775" w:type="dxa"/>
            <w:shd w:val="clear" w:color="auto" w:fill="auto"/>
            <w:tcMar>
              <w:top w:w="100" w:type="dxa"/>
              <w:left w:w="100" w:type="dxa"/>
              <w:bottom w:w="100" w:type="dxa"/>
              <w:right w:w="100" w:type="dxa"/>
            </w:tcMar>
            <w:vAlign w:val="center"/>
          </w:tcPr>
          <w:p w:rsidR="00BC5672" w:rsidRDefault="00BC5672" w:rsidP="00BC5672">
            <w:pPr>
              <w:numPr>
                <w:ilvl w:val="0"/>
                <w:numId w:val="20"/>
              </w:numPr>
              <w:pBdr>
                <w:top w:val="nil"/>
                <w:left w:val="nil"/>
                <w:bottom w:val="nil"/>
                <w:right w:val="nil"/>
                <w:between w:val="nil"/>
              </w:pBdr>
              <w:spacing w:line="240" w:lineRule="auto"/>
              <w:ind w:left="410" w:hanging="425"/>
              <w:rPr>
                <w:color w:val="000000"/>
              </w:rPr>
            </w:pPr>
            <w:r>
              <w:rPr>
                <w:color w:val="000000"/>
              </w:rPr>
              <w:t>Interpretación de modelos geométricos planos y espaciales</w:t>
            </w:r>
          </w:p>
          <w:p w:rsidR="00BC5672" w:rsidRDefault="00BC5672" w:rsidP="00BC5672">
            <w:pPr>
              <w:numPr>
                <w:ilvl w:val="0"/>
                <w:numId w:val="20"/>
              </w:numPr>
              <w:pBdr>
                <w:top w:val="nil"/>
                <w:left w:val="nil"/>
                <w:bottom w:val="nil"/>
                <w:right w:val="nil"/>
                <w:between w:val="nil"/>
              </w:pBdr>
              <w:spacing w:line="240" w:lineRule="auto"/>
              <w:ind w:left="410" w:hanging="425"/>
              <w:rPr>
                <w:color w:val="000000"/>
              </w:rPr>
            </w:pPr>
            <w:r>
              <w:rPr>
                <w:color w:val="000000"/>
              </w:rPr>
              <w:t xml:space="preserve">Aplicación de metodologías de </w:t>
            </w:r>
            <w:r>
              <w:t>cálculo</w:t>
            </w:r>
          </w:p>
          <w:p w:rsidR="007914E4" w:rsidRDefault="007914E4" w:rsidP="007914E4">
            <w:pPr>
              <w:spacing w:line="240" w:lineRule="auto"/>
            </w:pPr>
          </w:p>
        </w:tc>
        <w:tc>
          <w:tcPr>
            <w:tcW w:w="3285" w:type="dxa"/>
            <w:shd w:val="clear" w:color="auto" w:fill="auto"/>
            <w:tcMar>
              <w:top w:w="100" w:type="dxa"/>
              <w:left w:w="100" w:type="dxa"/>
              <w:bottom w:w="100" w:type="dxa"/>
              <w:right w:w="100" w:type="dxa"/>
            </w:tcMar>
          </w:tcPr>
          <w:p w:rsidR="00BC5672" w:rsidRDefault="00BC5672" w:rsidP="00BC5672">
            <w:pPr>
              <w:widowControl w:val="0"/>
              <w:pBdr>
                <w:top w:val="nil"/>
                <w:left w:val="nil"/>
                <w:bottom w:val="nil"/>
                <w:right w:val="nil"/>
                <w:between w:val="nil"/>
              </w:pBdr>
              <w:spacing w:line="240" w:lineRule="auto"/>
            </w:pPr>
            <w:r>
              <w:t>Alcanzar nivel resolutivo</w:t>
            </w:r>
          </w:p>
          <w:p w:rsidR="007914E4" w:rsidRDefault="007914E4" w:rsidP="007914E4">
            <w:pPr>
              <w:spacing w:line="240" w:lineRule="auto"/>
            </w:pPr>
          </w:p>
        </w:tc>
      </w:tr>
    </w:tbl>
    <w:p w:rsidR="004244AF" w:rsidRDefault="004244AF">
      <w:pPr>
        <w:spacing w:line="240" w:lineRule="auto"/>
        <w:rPr>
          <w:b/>
        </w:rPr>
      </w:pPr>
      <w:bookmarkStart w:id="2" w:name="_heading=h.1fob9te" w:colFirst="0" w:colLast="0"/>
      <w:bookmarkEnd w:id="2"/>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122647">
            <w:pPr>
              <w:widowControl w:val="0"/>
              <w:pBdr>
                <w:top w:val="nil"/>
                <w:left w:val="nil"/>
                <w:bottom w:val="nil"/>
                <w:right w:val="nil"/>
                <w:between w:val="nil"/>
              </w:pBdr>
              <w:spacing w:line="240" w:lineRule="auto"/>
              <w:rPr>
                <w:b/>
              </w:rPr>
            </w:pPr>
            <w:r>
              <w:rPr>
                <w:b/>
              </w:rPr>
              <w:t>6) CRONOGRAMA</w:t>
            </w:r>
          </w:p>
        </w:tc>
      </w:tr>
      <w:tr w:rsidR="004244AF" w:rsidTr="00D11387">
        <w:trPr>
          <w:trHeight w:val="398"/>
        </w:trPr>
        <w:tc>
          <w:tcPr>
            <w:tcW w:w="9029" w:type="dxa"/>
            <w:shd w:val="clear" w:color="auto" w:fill="auto"/>
            <w:tcMar>
              <w:top w:w="100" w:type="dxa"/>
              <w:left w:w="100" w:type="dxa"/>
              <w:bottom w:w="100" w:type="dxa"/>
              <w:right w:w="100" w:type="dxa"/>
            </w:tcMar>
          </w:tcPr>
          <w:p w:rsidR="004244AF" w:rsidRPr="00D11387" w:rsidRDefault="00BC5672" w:rsidP="00D11387">
            <w:pPr>
              <w:spacing w:line="240" w:lineRule="auto"/>
            </w:pPr>
            <w:r>
              <w:t>SE ADJUNTA PLANTILLA DE MODELO DE HORARIO</w:t>
            </w:r>
          </w:p>
        </w:tc>
      </w:tr>
    </w:tbl>
    <w:p w:rsidR="004244AF" w:rsidRDefault="004244AF">
      <w:pPr>
        <w:spacing w:line="240" w:lineRule="auto"/>
      </w:pPr>
      <w:bookmarkStart w:id="3" w:name="_heading=h.gjdgxs" w:colFirst="0" w:colLast="0"/>
      <w:bookmarkEnd w:id="3"/>
    </w:p>
    <w:p w:rsidR="004244AF" w:rsidRDefault="004244AF">
      <w:pPr>
        <w:spacing w:line="240" w:lineRule="auto"/>
        <w:rPr>
          <w:b/>
        </w:rPr>
      </w:pPr>
    </w:p>
    <w:p w:rsidR="004244AF" w:rsidRDefault="004244AF">
      <w:pPr>
        <w:spacing w:line="240" w:lineRule="auto"/>
        <w:rPr>
          <w:b/>
        </w:rPr>
      </w:pP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244AF">
        <w:tc>
          <w:tcPr>
            <w:tcW w:w="9029" w:type="dxa"/>
            <w:shd w:val="clear" w:color="auto" w:fill="D9D9D9"/>
            <w:tcMar>
              <w:top w:w="100" w:type="dxa"/>
              <w:left w:w="100" w:type="dxa"/>
              <w:bottom w:w="100" w:type="dxa"/>
              <w:right w:w="100" w:type="dxa"/>
            </w:tcMar>
          </w:tcPr>
          <w:p w:rsidR="004244AF" w:rsidRDefault="00B635BB">
            <w:pPr>
              <w:widowControl w:val="0"/>
              <w:pBdr>
                <w:top w:val="nil"/>
                <w:left w:val="nil"/>
                <w:bottom w:val="nil"/>
                <w:right w:val="nil"/>
                <w:between w:val="nil"/>
              </w:pBdr>
              <w:spacing w:line="240" w:lineRule="auto"/>
              <w:rPr>
                <w:b/>
              </w:rPr>
            </w:pPr>
            <w:r>
              <w:rPr>
                <w:b/>
              </w:rPr>
              <w:t xml:space="preserve">7) </w:t>
            </w:r>
            <w:r w:rsidRPr="00B635BB">
              <w:rPr>
                <w:b/>
              </w:rPr>
              <w:t>HERRAMIENTAS OBLIGATORIAS PARA CADA CLASE Y PARA EL DESARROLLO DE LOS TRABAJOS PRÁCTICOS</w:t>
            </w:r>
          </w:p>
        </w:tc>
      </w:tr>
      <w:tr w:rsidR="004244AF">
        <w:tc>
          <w:tcPr>
            <w:tcW w:w="9029" w:type="dxa"/>
            <w:shd w:val="clear" w:color="auto" w:fill="auto"/>
            <w:tcMar>
              <w:top w:w="100" w:type="dxa"/>
              <w:left w:w="100" w:type="dxa"/>
              <w:bottom w:w="100" w:type="dxa"/>
              <w:right w:w="100" w:type="dxa"/>
            </w:tcMar>
          </w:tcPr>
          <w:p w:rsidR="004244AF" w:rsidRDefault="00B635BB" w:rsidP="00B635BB">
            <w:pPr>
              <w:widowControl w:val="0"/>
              <w:pBdr>
                <w:top w:val="nil"/>
                <w:left w:val="nil"/>
                <w:bottom w:val="nil"/>
                <w:right w:val="nil"/>
                <w:between w:val="nil"/>
              </w:pBdr>
              <w:spacing w:line="240" w:lineRule="auto"/>
              <w:rPr>
                <w:b/>
              </w:rPr>
            </w:pPr>
            <w:r w:rsidRPr="00B635BB">
              <w:rPr>
                <w:b/>
              </w:rPr>
              <w:t>El alumno deberá concurrir a clases con el siguiente Listado de herramientas:</w:t>
            </w:r>
          </w:p>
        </w:tc>
      </w:tr>
    </w:tbl>
    <w:p w:rsidR="004244AF" w:rsidRDefault="004244AF">
      <w:pPr>
        <w:spacing w:line="240" w:lineRule="auto"/>
      </w:pPr>
    </w:p>
    <w:p w:rsidR="004244AF" w:rsidRDefault="004244AF">
      <w:pPr>
        <w:spacing w:line="240" w:lineRule="auto"/>
      </w:pPr>
    </w:p>
    <w:p w:rsidR="007914E4" w:rsidRPr="00CB6002" w:rsidRDefault="00BC5672" w:rsidP="007914E4">
      <w:pPr>
        <w:pStyle w:val="Prrafodelista"/>
        <w:numPr>
          <w:ilvl w:val="0"/>
          <w:numId w:val="8"/>
        </w:numPr>
        <w:spacing w:line="360" w:lineRule="auto"/>
        <w:rPr>
          <w:shd w:val="clear" w:color="auto" w:fill="FFFFFF"/>
        </w:rPr>
      </w:pPr>
      <w:r>
        <w:rPr>
          <w:shd w:val="clear" w:color="auto" w:fill="FFFFFF"/>
        </w:rPr>
        <w:t>Cuaderno de Apuntes</w:t>
      </w:r>
    </w:p>
    <w:p w:rsidR="007914E4" w:rsidRDefault="00BC5672" w:rsidP="007914E4">
      <w:pPr>
        <w:pStyle w:val="Prrafodelista"/>
        <w:numPr>
          <w:ilvl w:val="0"/>
          <w:numId w:val="8"/>
        </w:numPr>
        <w:spacing w:line="360" w:lineRule="auto"/>
        <w:rPr>
          <w:shd w:val="clear" w:color="auto" w:fill="FFFFFF"/>
        </w:rPr>
      </w:pPr>
      <w:r>
        <w:rPr>
          <w:shd w:val="clear" w:color="auto" w:fill="FFFFFF"/>
        </w:rPr>
        <w:t>Calculadora científica</w:t>
      </w:r>
    </w:p>
    <w:p w:rsidR="007914E4" w:rsidRPr="00CB6002" w:rsidRDefault="00BC5672" w:rsidP="007914E4">
      <w:pPr>
        <w:pStyle w:val="Prrafodelista"/>
        <w:numPr>
          <w:ilvl w:val="0"/>
          <w:numId w:val="8"/>
        </w:numPr>
        <w:spacing w:line="360" w:lineRule="auto"/>
        <w:rPr>
          <w:shd w:val="clear" w:color="auto" w:fill="FFFFFF"/>
        </w:rPr>
      </w:pPr>
      <w:r>
        <w:rPr>
          <w:shd w:val="clear" w:color="auto" w:fill="FFFFFF"/>
        </w:rPr>
        <w:t>Birome</w:t>
      </w:r>
    </w:p>
    <w:p w:rsidR="007914E4" w:rsidRDefault="007914E4" w:rsidP="007914E4">
      <w:pPr>
        <w:pStyle w:val="Prrafodelista"/>
        <w:numPr>
          <w:ilvl w:val="0"/>
          <w:numId w:val="8"/>
        </w:numPr>
        <w:spacing w:line="360" w:lineRule="auto"/>
        <w:rPr>
          <w:shd w:val="clear" w:color="auto" w:fill="FFFFFF"/>
        </w:rPr>
      </w:pPr>
      <w:r w:rsidRPr="00CB6002">
        <w:rPr>
          <w:shd w:val="clear" w:color="auto" w:fill="FFFFFF"/>
        </w:rPr>
        <w:t>Escuadra 45°</w:t>
      </w:r>
    </w:p>
    <w:p w:rsidR="007914E4" w:rsidRPr="00CB6002" w:rsidRDefault="007914E4" w:rsidP="007914E4">
      <w:pPr>
        <w:pStyle w:val="Prrafodelista"/>
        <w:numPr>
          <w:ilvl w:val="0"/>
          <w:numId w:val="8"/>
        </w:numPr>
        <w:spacing w:line="360" w:lineRule="auto"/>
        <w:rPr>
          <w:shd w:val="clear" w:color="auto" w:fill="FFFFFF"/>
        </w:rPr>
      </w:pPr>
      <w:r w:rsidRPr="00CB6002">
        <w:rPr>
          <w:shd w:val="clear" w:color="auto" w:fill="FFFFFF"/>
        </w:rPr>
        <w:t>Lápices 2B, HB, 2H</w:t>
      </w:r>
    </w:p>
    <w:p w:rsidR="004244AF" w:rsidRDefault="00B635BB" w:rsidP="00BC5672">
      <w:pPr>
        <w:pStyle w:val="Prrafodelista"/>
        <w:spacing w:line="240" w:lineRule="auto"/>
      </w:pPr>
      <w:r>
        <w:tab/>
      </w:r>
      <w:r>
        <w:tab/>
      </w:r>
      <w:r>
        <w:tab/>
      </w:r>
      <w:r>
        <w:tab/>
      </w:r>
      <w:r>
        <w:tab/>
      </w:r>
      <w:r>
        <w:tab/>
      </w:r>
      <w:r>
        <w:tab/>
      </w:r>
      <w:r>
        <w:tab/>
      </w:r>
    </w:p>
    <w:p w:rsidR="004244AF" w:rsidRDefault="004244AF">
      <w:pPr>
        <w:spacing w:line="240" w:lineRule="auto"/>
      </w:pPr>
    </w:p>
    <w:p w:rsidR="004244AF" w:rsidRDefault="004244AF">
      <w:pPr>
        <w:spacing w:line="240" w:lineRule="auto"/>
      </w:pPr>
    </w:p>
    <w:tbl>
      <w:tblPr>
        <w:tblW w:w="0" w:type="auto"/>
        <w:tblInd w:w="100" w:type="dxa"/>
        <w:tblCellMar>
          <w:left w:w="10" w:type="dxa"/>
          <w:right w:w="10" w:type="dxa"/>
        </w:tblCellMar>
        <w:tblLook w:val="04A0" w:firstRow="1" w:lastRow="0" w:firstColumn="1" w:lastColumn="0" w:noHBand="0" w:noVBand="1"/>
      </w:tblPr>
      <w:tblGrid>
        <w:gridCol w:w="8909"/>
      </w:tblGrid>
      <w:tr w:rsidR="00A63E52" w:rsidTr="006F2DA5">
        <w:trPr>
          <w:trHeight w:val="1"/>
        </w:trPr>
        <w:tc>
          <w:tcPr>
            <w:tcW w:w="9029" w:type="dxa"/>
            <w:tcBorders>
              <w:top w:val="single" w:sz="8" w:space="0" w:color="000000"/>
              <w:left w:val="single" w:sz="8" w:space="0" w:color="000000"/>
              <w:bottom w:val="single" w:sz="8" w:space="0" w:color="000000"/>
              <w:right w:val="single" w:sz="8" w:space="0" w:color="000000"/>
            </w:tcBorders>
            <w:shd w:val="clear" w:color="auto" w:fill="D9D9D9"/>
            <w:tcMar>
              <w:left w:w="100" w:type="dxa"/>
              <w:right w:w="100" w:type="dxa"/>
            </w:tcMar>
          </w:tcPr>
          <w:p w:rsidR="00A63E52" w:rsidRDefault="00A63E52" w:rsidP="00A63E52">
            <w:pPr>
              <w:spacing w:line="240" w:lineRule="auto"/>
            </w:pPr>
            <w:r>
              <w:rPr>
                <w:b/>
              </w:rPr>
              <w:t xml:space="preserve">8) BIBLIOGRAFÍA </w:t>
            </w:r>
          </w:p>
        </w:tc>
      </w:tr>
      <w:tr w:rsidR="00A63E52" w:rsidTr="006F2DA5">
        <w:trPr>
          <w:trHeight w:val="1"/>
        </w:trPr>
        <w:tc>
          <w:tcPr>
            <w:tcW w:w="9029" w:type="dxa"/>
            <w:tcBorders>
              <w:top w:val="single" w:sz="8" w:space="0" w:color="000000"/>
              <w:left w:val="single" w:sz="8" w:space="0" w:color="000000"/>
              <w:bottom w:val="single" w:sz="8" w:space="0" w:color="000000"/>
              <w:right w:val="single" w:sz="8" w:space="0" w:color="000000"/>
            </w:tcBorders>
            <w:tcMar>
              <w:left w:w="100" w:type="dxa"/>
              <w:right w:w="100" w:type="dxa"/>
            </w:tcMar>
          </w:tcPr>
          <w:p w:rsidR="00A63E52" w:rsidRDefault="00BC5672" w:rsidP="006F2DA5">
            <w:pPr>
              <w:spacing w:line="360" w:lineRule="auto"/>
            </w:pPr>
            <w:proofErr w:type="spellStart"/>
            <w:r>
              <w:rPr>
                <w:highlight w:val="white"/>
              </w:rPr>
              <w:t>Mazzaglia</w:t>
            </w:r>
            <w:proofErr w:type="spellEnd"/>
            <w:r>
              <w:rPr>
                <w:highlight w:val="white"/>
              </w:rPr>
              <w:t>, R. (2021). </w:t>
            </w:r>
            <w:proofErr w:type="spellStart"/>
            <w:r>
              <w:rPr>
                <w:i/>
                <w:highlight w:val="white"/>
              </w:rPr>
              <w:t>ArquiMática</w:t>
            </w:r>
            <w:proofErr w:type="spellEnd"/>
            <w:r>
              <w:rPr>
                <w:highlight w:val="white"/>
              </w:rPr>
              <w:t xml:space="preserve">. </w:t>
            </w:r>
            <w:proofErr w:type="spellStart"/>
            <w:r>
              <w:rPr>
                <w:highlight w:val="white"/>
              </w:rPr>
              <w:t>Eucasa</w:t>
            </w:r>
            <w:proofErr w:type="spellEnd"/>
            <w:r>
              <w:rPr>
                <w:highlight w:val="white"/>
              </w:rPr>
              <w:t>.</w:t>
            </w:r>
          </w:p>
        </w:tc>
      </w:tr>
    </w:tbl>
    <w:p w:rsidR="004244AF" w:rsidRDefault="004244AF">
      <w:pPr>
        <w:spacing w:line="240" w:lineRule="auto"/>
      </w:pPr>
    </w:p>
    <w:p w:rsidR="004244AF" w:rsidRDefault="004244AF">
      <w:pPr>
        <w:spacing w:line="240" w:lineRule="auto"/>
      </w:pPr>
    </w:p>
    <w:p w:rsidR="004244AF" w:rsidRDefault="004244AF">
      <w:pPr>
        <w:spacing w:line="240" w:lineRule="auto"/>
      </w:pPr>
    </w:p>
    <w:sectPr w:rsidR="004244AF" w:rsidSect="00BC5672">
      <w:headerReference w:type="default" r:id="rId8"/>
      <w:footerReference w:type="default" r:id="rId9"/>
      <w:pgSz w:w="11909" w:h="16834"/>
      <w:pgMar w:top="1440" w:right="1440" w:bottom="70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5CB" w:rsidRDefault="000E15CB">
      <w:pPr>
        <w:spacing w:line="240" w:lineRule="auto"/>
      </w:pPr>
      <w:r>
        <w:separator/>
      </w:r>
    </w:p>
  </w:endnote>
  <w:endnote w:type="continuationSeparator" w:id="0">
    <w:p w:rsidR="000E15CB" w:rsidRDefault="000E15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jc w:val="right"/>
    </w:pPr>
    <w:r>
      <w:fldChar w:fldCharType="begin"/>
    </w:r>
    <w:r>
      <w:instrText>PAGE</w:instrText>
    </w:r>
    <w:r>
      <w:fldChar w:fldCharType="separate"/>
    </w:r>
    <w:r w:rsidR="002B74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5CB" w:rsidRDefault="000E15CB">
      <w:pPr>
        <w:spacing w:line="240" w:lineRule="auto"/>
      </w:pPr>
      <w:r>
        <w:separator/>
      </w:r>
    </w:p>
  </w:footnote>
  <w:footnote w:type="continuationSeparator" w:id="0">
    <w:p w:rsidR="000E15CB" w:rsidRDefault="000E15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278" w:rsidRDefault="00493278">
    <w:pPr>
      <w:spacing w:line="240" w:lineRule="auto"/>
      <w:jc w:val="center"/>
    </w:pPr>
    <w:r>
      <w:rPr>
        <w:noProof/>
        <w:lang w:val="es-AR"/>
      </w:rPr>
      <w:drawing>
        <wp:anchor distT="0" distB="0" distL="114300" distR="114300" simplePos="0" relativeHeight="251658240" behindDoc="0" locked="0" layoutInCell="1" hidden="0" allowOverlap="1">
          <wp:simplePos x="0" y="0"/>
          <wp:positionH relativeFrom="column">
            <wp:posOffset>-514345</wp:posOffset>
          </wp:positionH>
          <wp:positionV relativeFrom="paragraph">
            <wp:posOffset>-457193</wp:posOffset>
          </wp:positionV>
          <wp:extent cx="1795736" cy="661988"/>
          <wp:effectExtent l="0" t="0" r="0" b="0"/>
          <wp:wrapSquare wrapText="bothSides" distT="0" distB="0" distL="114300" distR="11430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359" b="64550"/>
                  <a:stretch>
                    <a:fillRect/>
                  </a:stretch>
                </pic:blipFill>
                <pic:spPr>
                  <a:xfrm>
                    <a:off x="0" y="0"/>
                    <a:ext cx="1795736" cy="661988"/>
                  </a:xfrm>
                  <a:prstGeom prst="rect">
                    <a:avLst/>
                  </a:prstGeom>
                  <a:ln/>
                </pic:spPr>
              </pic:pic>
            </a:graphicData>
          </a:graphic>
        </wp:anchor>
      </w:drawing>
    </w:r>
  </w:p>
  <w:p w:rsidR="007758FA" w:rsidRDefault="00493278">
    <w:pPr>
      <w:rPr>
        <w:b/>
      </w:rPr>
    </w:pPr>
    <w:r>
      <w:rPr>
        <w:b/>
      </w:rPr>
      <w:t xml:space="preserve">PROPUESTA PEDAGÓGICA </w:t>
    </w:r>
    <w:r w:rsidR="007758FA">
      <w:rPr>
        <w:b/>
      </w:rPr>
      <w:t xml:space="preserve">DE MODULO </w:t>
    </w:r>
    <w:r>
      <w:rPr>
        <w:b/>
      </w:rPr>
      <w:t xml:space="preserve">DISCIPLINAR </w:t>
    </w:r>
  </w:p>
  <w:p w:rsidR="00493278" w:rsidRDefault="00493278" w:rsidP="007758FA">
    <w:pPr>
      <w:ind w:left="3600" w:firstLine="720"/>
    </w:pPr>
    <w:r>
      <w:rPr>
        <w:b/>
      </w:rPr>
      <w:t>CIO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C1C79"/>
    <w:multiLevelType w:val="hybridMultilevel"/>
    <w:tmpl w:val="05ACD42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1" w15:restartNumberingAfterBreak="0">
    <w:nsid w:val="1FA657E1"/>
    <w:multiLevelType w:val="multilevel"/>
    <w:tmpl w:val="4D1EC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F24C65"/>
    <w:multiLevelType w:val="hybridMultilevel"/>
    <w:tmpl w:val="25A808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A2C5EF8"/>
    <w:multiLevelType w:val="hybridMultilevel"/>
    <w:tmpl w:val="5A04B2C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15:restartNumberingAfterBreak="0">
    <w:nsid w:val="3AE94F36"/>
    <w:multiLevelType w:val="multilevel"/>
    <w:tmpl w:val="3192F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CC87DB8"/>
    <w:multiLevelType w:val="multilevel"/>
    <w:tmpl w:val="8BCA54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F25777C"/>
    <w:multiLevelType w:val="multilevel"/>
    <w:tmpl w:val="22AA1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553D29"/>
    <w:multiLevelType w:val="multilevel"/>
    <w:tmpl w:val="30C2112E"/>
    <w:lvl w:ilvl="0">
      <w:start w:val="2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508E2CB4"/>
    <w:multiLevelType w:val="hybridMultilevel"/>
    <w:tmpl w:val="9806BEFC"/>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51A60467"/>
    <w:multiLevelType w:val="hybridMultilevel"/>
    <w:tmpl w:val="FEAA56C2"/>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3F06F0D"/>
    <w:multiLevelType w:val="multilevel"/>
    <w:tmpl w:val="27E282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0A6EA1"/>
    <w:multiLevelType w:val="hybridMultilevel"/>
    <w:tmpl w:val="ECB22390"/>
    <w:lvl w:ilvl="0" w:tplc="D472BC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632260D7"/>
    <w:multiLevelType w:val="hybridMultilevel"/>
    <w:tmpl w:val="E974B8C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3" w15:restartNumberingAfterBreak="0">
    <w:nsid w:val="648C27AE"/>
    <w:multiLevelType w:val="multilevel"/>
    <w:tmpl w:val="DDD24B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552040"/>
    <w:multiLevelType w:val="multilevel"/>
    <w:tmpl w:val="6BCA9A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EA5D47"/>
    <w:multiLevelType w:val="multilevel"/>
    <w:tmpl w:val="8384FA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6D2256"/>
    <w:multiLevelType w:val="hybridMultilevel"/>
    <w:tmpl w:val="D5C8E33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7" w15:restartNumberingAfterBreak="0">
    <w:nsid w:val="7E387CC7"/>
    <w:multiLevelType w:val="multilevel"/>
    <w:tmpl w:val="52365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0820F1"/>
    <w:multiLevelType w:val="multilevel"/>
    <w:tmpl w:val="DC0A169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F64E3A"/>
    <w:multiLevelType w:val="hybridMultilevel"/>
    <w:tmpl w:val="7C9A9546"/>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abstractNumId w:val="1"/>
  </w:num>
  <w:num w:numId="2">
    <w:abstractNumId w:val="5"/>
  </w:num>
  <w:num w:numId="3">
    <w:abstractNumId w:val="4"/>
  </w:num>
  <w:num w:numId="4">
    <w:abstractNumId w:val="18"/>
  </w:num>
  <w:num w:numId="5">
    <w:abstractNumId w:val="12"/>
  </w:num>
  <w:num w:numId="6">
    <w:abstractNumId w:val="9"/>
  </w:num>
  <w:num w:numId="7">
    <w:abstractNumId w:val="11"/>
  </w:num>
  <w:num w:numId="8">
    <w:abstractNumId w:val="8"/>
  </w:num>
  <w:num w:numId="9">
    <w:abstractNumId w:val="13"/>
  </w:num>
  <w:num w:numId="10">
    <w:abstractNumId w:val="10"/>
  </w:num>
  <w:num w:numId="11">
    <w:abstractNumId w:val="6"/>
  </w:num>
  <w:num w:numId="12">
    <w:abstractNumId w:val="17"/>
  </w:num>
  <w:num w:numId="13">
    <w:abstractNumId w:val="15"/>
  </w:num>
  <w:num w:numId="14">
    <w:abstractNumId w:val="16"/>
  </w:num>
  <w:num w:numId="15">
    <w:abstractNumId w:val="19"/>
  </w:num>
  <w:num w:numId="16">
    <w:abstractNumId w:val="3"/>
  </w:num>
  <w:num w:numId="17">
    <w:abstractNumId w:val="0"/>
  </w:num>
  <w:num w:numId="18">
    <w:abstractNumId w:val="2"/>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AF"/>
    <w:rsid w:val="0004432A"/>
    <w:rsid w:val="0005457A"/>
    <w:rsid w:val="000E15CB"/>
    <w:rsid w:val="000E65DA"/>
    <w:rsid w:val="00122647"/>
    <w:rsid w:val="0014611C"/>
    <w:rsid w:val="00207315"/>
    <w:rsid w:val="00226F64"/>
    <w:rsid w:val="0024165F"/>
    <w:rsid w:val="002A06A8"/>
    <w:rsid w:val="002B74F1"/>
    <w:rsid w:val="002E4C04"/>
    <w:rsid w:val="002F5E07"/>
    <w:rsid w:val="003A4D31"/>
    <w:rsid w:val="003B6ECB"/>
    <w:rsid w:val="003F2157"/>
    <w:rsid w:val="004244AF"/>
    <w:rsid w:val="00440FF6"/>
    <w:rsid w:val="00450676"/>
    <w:rsid w:val="00493278"/>
    <w:rsid w:val="005130AD"/>
    <w:rsid w:val="00566789"/>
    <w:rsid w:val="00572BF7"/>
    <w:rsid w:val="00605F1B"/>
    <w:rsid w:val="00715329"/>
    <w:rsid w:val="007758FA"/>
    <w:rsid w:val="007914E4"/>
    <w:rsid w:val="00872913"/>
    <w:rsid w:val="008B14A5"/>
    <w:rsid w:val="008F4285"/>
    <w:rsid w:val="00900F12"/>
    <w:rsid w:val="00961ADA"/>
    <w:rsid w:val="00A63E52"/>
    <w:rsid w:val="00AA3178"/>
    <w:rsid w:val="00AB0746"/>
    <w:rsid w:val="00B635BB"/>
    <w:rsid w:val="00B83E2B"/>
    <w:rsid w:val="00BC5672"/>
    <w:rsid w:val="00CC21BF"/>
    <w:rsid w:val="00D11387"/>
    <w:rsid w:val="00E100E9"/>
    <w:rsid w:val="00E82EC3"/>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4CBA"/>
  <w15:docId w15:val="{B3665266-17CD-44B3-BC6E-12A8C2F2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A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809E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809EC"/>
  </w:style>
  <w:style w:type="paragraph" w:styleId="Piedepgina">
    <w:name w:val="footer"/>
    <w:basedOn w:val="Normal"/>
    <w:link w:val="PiedepginaCar"/>
    <w:uiPriority w:val="99"/>
    <w:unhideWhenUsed/>
    <w:rsid w:val="00E809E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809EC"/>
  </w:style>
  <w:style w:type="paragraph" w:styleId="Prrafodelista">
    <w:name w:val="List Paragraph"/>
    <w:basedOn w:val="Normal"/>
    <w:uiPriority w:val="34"/>
    <w:qFormat/>
    <w:rsid w:val="0023173D"/>
    <w:pPr>
      <w:ind w:left="720"/>
      <w:contextualSpacing/>
    </w:pPr>
  </w:style>
  <w:style w:type="character" w:styleId="Textoennegrita">
    <w:name w:val="Strong"/>
    <w:basedOn w:val="Fuentedeprrafopredeter"/>
    <w:uiPriority w:val="22"/>
    <w:qFormat/>
    <w:rsid w:val="00281288"/>
    <w:rPr>
      <w:b/>
      <w:bCs/>
    </w:r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D1138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13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589584">
      <w:bodyDiv w:val="1"/>
      <w:marLeft w:val="0"/>
      <w:marRight w:val="0"/>
      <w:marTop w:val="0"/>
      <w:marBottom w:val="0"/>
      <w:divBdr>
        <w:top w:val="none" w:sz="0" w:space="0" w:color="auto"/>
        <w:left w:val="none" w:sz="0" w:space="0" w:color="auto"/>
        <w:bottom w:val="none" w:sz="0" w:space="0" w:color="auto"/>
        <w:right w:val="none" w:sz="0" w:space="0" w:color="auto"/>
      </w:divBdr>
    </w:div>
    <w:div w:id="2071422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ORcwKSxbfrAlCK5tzy94I2fBhw==">CgMxLjAyCWguMzBqMHpsbDIJaC4xZm9iOXRlMghoLmdqZGd4czgAciExWVVNTkkzVzlvM3N5b3lEM2VyejNLdUJaY3NXNmJKbHM=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696</Words>
  <Characters>3833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Maria Laura Tiranti</dc:creator>
  <cp:lastModifiedBy>Jose Alberto Ginocchio</cp:lastModifiedBy>
  <cp:revision>12</cp:revision>
  <cp:lastPrinted>2025-10-23T13:37:00Z</cp:lastPrinted>
  <dcterms:created xsi:type="dcterms:W3CDTF">2025-11-05T16:46:00Z</dcterms:created>
  <dcterms:modified xsi:type="dcterms:W3CDTF">2025-11-06T16:36:00Z</dcterms:modified>
</cp:coreProperties>
</file>